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BB6C97" w14:paraId="75E21122" w14:textId="77777777" w:rsidTr="007906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2E857" w14:textId="77777777" w:rsidR="00BB6C97" w:rsidRDefault="00BB6C97" w:rsidP="00790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4A2B" w14:textId="671EAA72" w:rsidR="00BB6C97" w:rsidRDefault="00BB6C97" w:rsidP="007906E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C63A2">
              <w:rPr>
                <w:rStyle w:val="Forte"/>
                <w:rFonts w:eastAsia="Times New Roman"/>
              </w:rPr>
              <w:t>02/08/2024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B6C97" w14:paraId="78AFE255" w14:textId="77777777" w:rsidTr="007906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4A6C" w14:textId="77777777" w:rsidR="00BB6C97" w:rsidRDefault="00BB6C97" w:rsidP="007906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01DA" w14:textId="5C136216" w:rsidR="00BB6C97" w:rsidRDefault="00BB6C97" w:rsidP="007906E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6C63A2">
              <w:rPr>
                <w:rStyle w:val="Forte"/>
                <w:rFonts w:eastAsia="Times New Roman"/>
              </w:rPr>
              <w:t>81</w:t>
            </w:r>
          </w:p>
        </w:tc>
      </w:tr>
    </w:tbl>
    <w:p w14:paraId="129C9F5D" w14:textId="77777777" w:rsidR="00E20BE7" w:rsidRDefault="00E20BE7" w:rsidP="00E20BE7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1D9A5D92" w14:textId="77777777" w:rsidR="00E20BE7" w:rsidRDefault="00E20BE7" w:rsidP="00E20BE7">
      <w:pPr>
        <w:pStyle w:val="NormalWeb"/>
      </w:pPr>
      <w:r>
        <w:rPr>
          <w:rStyle w:val="Forte"/>
        </w:rPr>
        <w:t>CONCURSO PÚBLICO PARA PROFESSOR DE ENSINO MÉDIO E TÉCNICO, EDITAL Nº 253/04/2022 – PROCESSO Nº2022/36270</w:t>
      </w:r>
    </w:p>
    <w:p w14:paraId="1B6D5D2B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411FA9" w14:textId="77777777" w:rsidR="001D2C4C" w:rsidRPr="00A43BEE" w:rsidRDefault="001D2C4C" w:rsidP="001D2C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326872C8" w14:textId="77777777" w:rsidR="001D2C4C" w:rsidRPr="00E20BE7" w:rsidRDefault="001D2C4C" w:rsidP="001D2C4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20BE7" w:rsidRDefault="001011B8" w:rsidP="001011B8">
      <w:pPr>
        <w:spacing w:before="2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2ABFA6E" w14:textId="2AE45438" w:rsidR="00965751" w:rsidRPr="00E20BE7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="00965751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BB2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31</w:t>
      </w:r>
      <w:r w:rsidR="00E20BE7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/07/202</w:t>
      </w:r>
      <w:r w:rsidR="001F72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4</w:t>
      </w:r>
    </w:p>
    <w:p w14:paraId="3801609E" w14:textId="77777777" w:rsidR="005101D0" w:rsidRPr="00E20BE7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66AD5E7" w14:textId="0899D62C" w:rsidR="00607E25" w:rsidRPr="00E20BE7" w:rsidRDefault="003B2782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B27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Comissão Especial de Concurso Público da Escola Técnica Estadual Irmã Agostina, cujo(a) Diretor(a) foi designado(a) nos termos do Despacho nº 34/2024 - URH para responder pelo concurso público em tela</w:t>
      </w:r>
      <w:r w:rsidR="006534A9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PAULO</w:t>
      </w:r>
      <w:r w:rsidR="000220DD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="00171E50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</w:t>
      </w:r>
      <w:r w:rsidR="00682918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="00171E50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alínea</w:t>
      </w:r>
      <w:r w:rsidR="00682918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="00171E50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7276E1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</w:t>
      </w:r>
      <w:r w:rsidR="00682918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 “e” </w:t>
      </w:r>
      <w:r w:rsidR="007276E1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do artigo 2º da </w:t>
      </w:r>
      <w:r w:rsidR="002401E6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="0052670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="00277E00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</w:t>
      </w:r>
      <w:r w:rsidR="00607E25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14:paraId="7AE3C04A" w14:textId="05A418E4" w:rsidR="000220DD" w:rsidRPr="00E20BE7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1)</w:t>
      </w:r>
      <w:r w:rsidR="00845984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845984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="00845984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REGINA PEREIRA GARCIA</w:t>
      </w:r>
      <w:r w:rsidR="00845984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217359188</w:t>
      </w:r>
      <w:r w:rsidR="00845984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34</w:t>
      </w:r>
      <w:r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</w:t>
      </w:r>
    </w:p>
    <w:p w14:paraId="061EBE12" w14:textId="6E093E33" w:rsidR="00965751" w:rsidRPr="00965751" w:rsidRDefault="00607E25" w:rsidP="000500C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2) </w:t>
      </w:r>
      <w:r w:rsidR="00FA1A77" w:rsidRPr="00E20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TORNA SEM EFEITO</w:t>
      </w:r>
      <w:r w:rsidR="00FA1A7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 DE RESULTADO DA PROVA ESCRITA</w:t>
      </w:r>
      <w:r w:rsidR="00FA1A7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publicado no DOE de 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22/07/2024</w:t>
      </w:r>
      <w:r w:rsidR="00FA1A7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Seção I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</w:t>
      </w:r>
      <w:r w:rsidR="00FA1A7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pág.</w:t>
      </w:r>
      <w:r w:rsidR="00E20BE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114</w:t>
      </w:r>
      <w:r w:rsidR="00FA1A77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C75123" w:rsidRPr="00E20BE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 virtude do referido deferimento de recurso</w:t>
      </w:r>
      <w:r w:rsidR="003B27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haverá uma nova prova escrita.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663E" w14:textId="77777777" w:rsidR="00CC5370" w:rsidRDefault="00CC5370" w:rsidP="00965751">
      <w:pPr>
        <w:spacing w:after="0" w:line="240" w:lineRule="auto"/>
      </w:pPr>
      <w:r>
        <w:separator/>
      </w:r>
    </w:p>
  </w:endnote>
  <w:endnote w:type="continuationSeparator" w:id="0">
    <w:p w14:paraId="7250382F" w14:textId="77777777" w:rsidR="00CC5370" w:rsidRDefault="00CC537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012F37A9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A692" w14:textId="77777777" w:rsidR="00CC5370" w:rsidRDefault="00CC5370" w:rsidP="00965751">
      <w:pPr>
        <w:spacing w:after="0" w:line="240" w:lineRule="auto"/>
      </w:pPr>
      <w:r>
        <w:separator/>
      </w:r>
    </w:p>
  </w:footnote>
  <w:footnote w:type="continuationSeparator" w:id="0">
    <w:p w14:paraId="37E861D6" w14:textId="77777777" w:rsidR="00CC5370" w:rsidRDefault="00CC537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00BEC5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500CD"/>
    <w:rsid w:val="00061FC4"/>
    <w:rsid w:val="000E63EB"/>
    <w:rsid w:val="001011B8"/>
    <w:rsid w:val="00160E5B"/>
    <w:rsid w:val="00171E50"/>
    <w:rsid w:val="00172366"/>
    <w:rsid w:val="00172782"/>
    <w:rsid w:val="001B02BE"/>
    <w:rsid w:val="001D2C4C"/>
    <w:rsid w:val="001F7249"/>
    <w:rsid w:val="002401E6"/>
    <w:rsid w:val="002455D2"/>
    <w:rsid w:val="00277E00"/>
    <w:rsid w:val="0030336A"/>
    <w:rsid w:val="003674F0"/>
    <w:rsid w:val="00394B0F"/>
    <w:rsid w:val="003B2782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5A10B9"/>
    <w:rsid w:val="006027FF"/>
    <w:rsid w:val="00603829"/>
    <w:rsid w:val="00607E25"/>
    <w:rsid w:val="006534A9"/>
    <w:rsid w:val="0067627B"/>
    <w:rsid w:val="00682918"/>
    <w:rsid w:val="006C63A2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610D8"/>
    <w:rsid w:val="00BB24E7"/>
    <w:rsid w:val="00BB6C97"/>
    <w:rsid w:val="00BC08A9"/>
    <w:rsid w:val="00BD6F93"/>
    <w:rsid w:val="00BF1333"/>
    <w:rsid w:val="00BF576F"/>
    <w:rsid w:val="00C12FC4"/>
    <w:rsid w:val="00C71AAD"/>
    <w:rsid w:val="00C75123"/>
    <w:rsid w:val="00CC5370"/>
    <w:rsid w:val="00CF11E7"/>
    <w:rsid w:val="00D11E13"/>
    <w:rsid w:val="00D24A3C"/>
    <w:rsid w:val="00D466BB"/>
    <w:rsid w:val="00DC7280"/>
    <w:rsid w:val="00DD26A2"/>
    <w:rsid w:val="00E013E8"/>
    <w:rsid w:val="00E20BE7"/>
    <w:rsid w:val="00ED0C01"/>
    <w:rsid w:val="00F90A53"/>
    <w:rsid w:val="00FA1A77"/>
    <w:rsid w:val="00FF3C3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E2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20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6</cp:revision>
  <dcterms:created xsi:type="dcterms:W3CDTF">2024-08-01T11:40:00Z</dcterms:created>
  <dcterms:modified xsi:type="dcterms:W3CDTF">2024-08-02T10:56:00Z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2024-08-01T11:40:48Z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b4d77627-a6bf-42cb-bf01-12d3d6c6320e</vt:lpwstr>
  </property>
  <property fmtid="{D5CDD505-2E9C-101B-9397-08002B2CF9AE}" pid="8" name="MSIP_Label_ff380b4d-8a71-4241-982c-3816ad3ce8fc_ContentBits">
    <vt:lpwstr>0</vt:lpwstr>
  </property>
</Properties>
</file>